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D6AC" w14:textId="77777777" w:rsidR="00E35EA4" w:rsidRPr="004113EA" w:rsidRDefault="00000000">
      <w:pPr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УТВЕРЖДАЮ:</w:t>
      </w:r>
    </w:p>
    <w:p w14:paraId="595D0964" w14:textId="32C0067C" w:rsidR="00E35EA4" w:rsidRPr="004113EA" w:rsidRDefault="00000000">
      <w:pPr>
        <w:spacing w:line="276" w:lineRule="auto"/>
        <w:jc w:val="righ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Гамза В.А.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br/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Председатель Совета ФП и ИП ТПП РФ</w:t>
      </w:r>
    </w:p>
    <w:p w14:paraId="613E2C79" w14:textId="0BC58DE7" w:rsidR="00E35EA4" w:rsidRPr="004113EA" w:rsidRDefault="00000000">
      <w:pPr>
        <w:spacing w:line="276" w:lineRule="auto"/>
        <w:jc w:val="center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                                     </w:t>
      </w:r>
    </w:p>
    <w:p w14:paraId="27452D61" w14:textId="77777777" w:rsidR="00E35EA4" w:rsidRPr="004113EA" w:rsidRDefault="0000000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Положение</w:t>
      </w:r>
    </w:p>
    <w:p w14:paraId="23EABA48" w14:textId="5A817658" w:rsidR="00E35EA4" w:rsidRPr="004113EA" w:rsidRDefault="00000000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 xml:space="preserve"> </w:t>
      </w:r>
      <w:r w:rsidR="001B725B" w:rsidRPr="004113EA">
        <w:rPr>
          <w:rFonts w:eastAsia="Times New Roman"/>
          <w:bCs w:val="0"/>
          <w:sz w:val="28"/>
          <w:szCs w:val="28"/>
          <w:lang w:eastAsia="ru-RU"/>
        </w:rPr>
        <w:t>О</w:t>
      </w:r>
      <w:r w:rsidR="001B725B">
        <w:rPr>
          <w:rFonts w:eastAsia="Times New Roman"/>
          <w:bCs w:val="0"/>
          <w:sz w:val="28"/>
          <w:szCs w:val="28"/>
          <w:lang w:eastAsia="ru-RU"/>
        </w:rPr>
        <w:t>б Экспертном Совете</w:t>
      </w:r>
      <w:r w:rsidRPr="004113EA">
        <w:rPr>
          <w:sz w:val="28"/>
          <w:szCs w:val="28"/>
        </w:rPr>
        <w:t xml:space="preserve"> </w:t>
      </w:r>
      <w:r w:rsidR="00D8069E" w:rsidRPr="00D8069E">
        <w:rPr>
          <w:sz w:val="28"/>
          <w:szCs w:val="28"/>
        </w:rPr>
        <w:t xml:space="preserve">по развитию проектов креативной (творческой) экономики </w:t>
      </w:r>
      <w:r w:rsidRPr="004113EA">
        <w:rPr>
          <w:rFonts w:eastAsia="Times New Roman"/>
          <w:bCs w:val="0"/>
          <w:sz w:val="28"/>
          <w:szCs w:val="28"/>
          <w:lang w:eastAsia="ru-RU"/>
        </w:rPr>
        <w:t>Совета ТПП РФ по финансово-промышленной и инвестиционной политике</w:t>
      </w:r>
    </w:p>
    <w:p w14:paraId="7EF9200A" w14:textId="77777777" w:rsidR="00E35EA4" w:rsidRPr="004113EA" w:rsidRDefault="00E35EA4">
      <w:pPr>
        <w:spacing w:line="276" w:lineRule="auto"/>
        <w:jc w:val="both"/>
        <w:outlineLvl w:val="3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364F0F34" w14:textId="77777777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>1. Общие положения</w:t>
      </w:r>
    </w:p>
    <w:p w14:paraId="12070334" w14:textId="70B355FE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1.1. Настоящее Положение определяет цели, задачи, функции,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направления, структуру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порядок </w:t>
      </w:r>
      <w:r w:rsidR="001B725B">
        <w:rPr>
          <w:b w:val="0"/>
          <w:sz w:val="28"/>
          <w:szCs w:val="28"/>
        </w:rPr>
        <w:t>Экспертного Совета</w:t>
      </w:r>
      <w:r w:rsidRPr="004113EA">
        <w:rPr>
          <w:b w:val="0"/>
          <w:sz w:val="28"/>
          <w:szCs w:val="28"/>
        </w:rPr>
        <w:t xml:space="preserve"> </w:t>
      </w:r>
      <w:r w:rsidR="00D8069E" w:rsidRPr="00D8069E">
        <w:rPr>
          <w:b w:val="0"/>
          <w:bCs w:val="0"/>
          <w:sz w:val="28"/>
          <w:szCs w:val="28"/>
        </w:rPr>
        <w:t>по развитию проектов креативной (творческой) экономики</w:t>
      </w:r>
      <w:r w:rsidR="00D8069E" w:rsidRPr="00D8069E">
        <w:rPr>
          <w:sz w:val="28"/>
          <w:szCs w:val="28"/>
        </w:rPr>
        <w:t xml:space="preserve"> </w:t>
      </w:r>
      <w:r w:rsidRPr="004113EA">
        <w:rPr>
          <w:b w:val="0"/>
          <w:sz w:val="28"/>
          <w:szCs w:val="28"/>
        </w:rPr>
        <w:t xml:space="preserve">(далее по тексту – </w:t>
      </w:r>
      <w:r w:rsidR="001B725B">
        <w:rPr>
          <w:b w:val="0"/>
          <w:sz w:val="28"/>
          <w:szCs w:val="28"/>
        </w:rPr>
        <w:t>Экспертный Совет</w:t>
      </w:r>
      <w:r w:rsidRPr="004113EA">
        <w:rPr>
          <w:b w:val="0"/>
          <w:sz w:val="28"/>
          <w:szCs w:val="28"/>
        </w:rPr>
        <w:t>)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Совета 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п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 финансово-промышленной и инвестиционной политике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ТПП РФ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(далее по тексту – Совет) и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утверждается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Совета по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инициативе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Председателя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3212960B" w14:textId="56FF674F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1.2.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Экспертный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создан решением Совета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п</w:t>
      </w:r>
      <w:r w:rsidR="001B725B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 финансово-промышленной и инвестиционной политике ТПП РФ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от 20 </w:t>
      </w:r>
      <w:r w:rsidR="00D8069E">
        <w:rPr>
          <w:rFonts w:eastAsia="Times New Roman"/>
          <w:b w:val="0"/>
          <w:bCs w:val="0"/>
          <w:sz w:val="28"/>
          <w:szCs w:val="28"/>
          <w:lang w:eastAsia="ru-RU"/>
        </w:rPr>
        <w:t>апреля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2025 г.  </w:t>
      </w:r>
    </w:p>
    <w:p w14:paraId="0E12E7A9" w14:textId="119C70E1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1.3.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Экспертный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не является юридическим лицом и осуществляет свою деятельность на общественных началах в составе Совета под руководством Председателя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ого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064DF2B3" w14:textId="277AE990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1.4. Решения, принимаемые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м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ом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, носят рекомендательный характер и, в случае необходимости, могут вноситься для дальнейшего рассмотрения на заседания Совета или на утверждение Председателю Совета.</w:t>
      </w:r>
    </w:p>
    <w:p w14:paraId="77646842" w14:textId="23106326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1.5. В своей деятельности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Экспертный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руководствуется Законом Российской Федерации «О торгово-промышленных палатах в Российской Федерации», Уставом Торгово-промышленной палаты Российской Федерации, решениями Съезда, Правления, Президиума Правления Торгово-промышленной палаты Российской Федерации, Положением о деятельности Совета и настоящим Положением. </w:t>
      </w:r>
    </w:p>
    <w:p w14:paraId="6200A4C2" w14:textId="2626EE1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1.6. Структура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ого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, а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также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решение по ее изменению в случае необходимости,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утверждается решением Председателя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ого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по согласованию с Председателем Совета. </w:t>
      </w:r>
    </w:p>
    <w:p w14:paraId="4DBD9F2F" w14:textId="7C843C8F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lastRenderedPageBreak/>
        <w:t xml:space="preserve">2. Цели, задачи и функции </w:t>
      </w:r>
      <w:r w:rsidR="001B725B" w:rsidRPr="001B725B">
        <w:rPr>
          <w:rFonts w:eastAsia="Times New Roman"/>
          <w:sz w:val="28"/>
          <w:szCs w:val="28"/>
          <w:lang w:eastAsia="ru-RU"/>
        </w:rPr>
        <w:t>Экспертн</w:t>
      </w:r>
      <w:r w:rsidR="001B725B" w:rsidRPr="001B725B">
        <w:rPr>
          <w:rFonts w:eastAsia="Times New Roman"/>
          <w:sz w:val="28"/>
          <w:szCs w:val="28"/>
          <w:lang w:eastAsia="ru-RU"/>
        </w:rPr>
        <w:t>ого</w:t>
      </w:r>
      <w:r w:rsidR="001B725B" w:rsidRPr="001B725B">
        <w:rPr>
          <w:rFonts w:eastAsia="Times New Roman"/>
          <w:sz w:val="28"/>
          <w:szCs w:val="28"/>
          <w:lang w:eastAsia="ru-RU"/>
        </w:rPr>
        <w:t xml:space="preserve"> Совет</w:t>
      </w:r>
      <w:r w:rsidR="001B725B" w:rsidRPr="001B725B">
        <w:rPr>
          <w:rFonts w:eastAsia="Times New Roman"/>
          <w:sz w:val="28"/>
          <w:szCs w:val="28"/>
          <w:lang w:eastAsia="ru-RU"/>
        </w:rPr>
        <w:t>а</w:t>
      </w:r>
    </w:p>
    <w:p w14:paraId="7E90BFD0" w14:textId="376FE54D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2.1.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Экспертный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создается в целях:</w:t>
      </w:r>
    </w:p>
    <w:p w14:paraId="1A96C587" w14:textId="50BECCD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одействия реализации Федерального закона от 08.08.2024 г. № 330-ФЗ «О развитии креативных (творческих) индустрий в Российской Федерации» в рамках функционирования национальных проектов России 2025-2030</w:t>
      </w:r>
      <w:r>
        <w:rPr>
          <w:b w:val="0"/>
          <w:bCs w:val="0"/>
          <w:sz w:val="28"/>
          <w:szCs w:val="28"/>
        </w:rPr>
        <w:t>.</w:t>
      </w:r>
      <w:r w:rsidR="00CB2F4C" w:rsidRPr="00CB2F4C">
        <w:rPr>
          <w:b w:val="0"/>
          <w:bCs w:val="0"/>
          <w:sz w:val="28"/>
          <w:szCs w:val="28"/>
        </w:rPr>
        <w:t xml:space="preserve">   </w:t>
      </w:r>
    </w:p>
    <w:p w14:paraId="25249566" w14:textId="0663BCF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одействия увеличению вклада креативных (творческих) индустрий в экономику Российской Федерации к 2030 году до 6% (обозначено в национальной цели «Устойчивая и динамичная экономика»</w:t>
      </w:r>
      <w:r w:rsidR="00CB2F4C" w:rsidRPr="00CB2F4C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, </w:t>
      </w:r>
      <w:r w:rsidR="00CB2F4C" w:rsidRPr="00CB2F4C">
        <w:rPr>
          <w:b w:val="0"/>
          <w:bCs w:val="0"/>
          <w:sz w:val="28"/>
          <w:szCs w:val="28"/>
        </w:rPr>
        <w:t>определённой Указом Президента РФ от 07.05.2024 №309)</w:t>
      </w:r>
      <w:r>
        <w:rPr>
          <w:b w:val="0"/>
          <w:bCs w:val="0"/>
          <w:sz w:val="28"/>
          <w:szCs w:val="28"/>
        </w:rPr>
        <w:t>.</w:t>
      </w:r>
    </w:p>
    <w:p w14:paraId="07843D3B" w14:textId="462A8F6E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 w:rsidR="00CB2F4C" w:rsidRPr="00CB2F4C">
        <w:rPr>
          <w:b w:val="0"/>
          <w:bCs w:val="0"/>
          <w:sz w:val="28"/>
          <w:szCs w:val="28"/>
        </w:rPr>
        <w:t>нтеграции лидеров креативной (творческой) экономики России под началом Торгово-промышленной палаты Российской Федерации (консолидация креативной элиты России)</w:t>
      </w:r>
      <w:r>
        <w:rPr>
          <w:b w:val="0"/>
          <w:bCs w:val="0"/>
          <w:sz w:val="28"/>
          <w:szCs w:val="28"/>
        </w:rPr>
        <w:t>.</w:t>
      </w:r>
      <w:r w:rsidR="00CB2F4C" w:rsidRPr="00CB2F4C">
        <w:rPr>
          <w:b w:val="0"/>
          <w:bCs w:val="0"/>
          <w:sz w:val="28"/>
          <w:szCs w:val="28"/>
        </w:rPr>
        <w:t xml:space="preserve">    </w:t>
      </w:r>
    </w:p>
    <w:p w14:paraId="772DA55F" w14:textId="5D2DBF62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одействия формированию, а также развитие креативной карты России (поддержка регионов страны в определении и реализации их креативного потенциала)</w:t>
      </w:r>
      <w:r>
        <w:rPr>
          <w:b w:val="0"/>
          <w:bCs w:val="0"/>
          <w:sz w:val="28"/>
          <w:szCs w:val="28"/>
        </w:rPr>
        <w:t>.</w:t>
      </w:r>
    </w:p>
    <w:p w14:paraId="4A0180DC" w14:textId="1C5C8DA0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CB2F4C" w:rsidRPr="00CB2F4C">
        <w:rPr>
          <w:b w:val="0"/>
          <w:bCs w:val="0"/>
          <w:sz w:val="28"/>
          <w:szCs w:val="28"/>
        </w:rPr>
        <w:t>аскрытия интеллектуального потенциала экономики, бизнеса и предпринимательства России</w:t>
      </w:r>
      <w:r>
        <w:rPr>
          <w:b w:val="0"/>
          <w:bCs w:val="0"/>
          <w:sz w:val="28"/>
          <w:szCs w:val="28"/>
        </w:rPr>
        <w:t>.</w:t>
      </w:r>
    </w:p>
    <w:p w14:paraId="38703D87" w14:textId="481F803F" w:rsidR="00CB2F4C" w:rsidRPr="00CB2F4C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="00CB2F4C" w:rsidRPr="00CB2F4C">
        <w:rPr>
          <w:b w:val="0"/>
          <w:bCs w:val="0"/>
          <w:sz w:val="28"/>
          <w:szCs w:val="28"/>
        </w:rPr>
        <w:t>оздания креативного кода России на основе русского культурного кода</w:t>
      </w:r>
      <w:r>
        <w:rPr>
          <w:b w:val="0"/>
          <w:bCs w:val="0"/>
          <w:sz w:val="28"/>
          <w:szCs w:val="28"/>
        </w:rPr>
        <w:t>.</w:t>
      </w:r>
    </w:p>
    <w:p w14:paraId="48183BD1" w14:textId="6465D8CC" w:rsidR="00CB2F4C" w:rsidRPr="00EA07E9" w:rsidRDefault="0017472E" w:rsidP="00CB2F4C">
      <w:pPr>
        <w:pStyle w:val="afb"/>
        <w:numPr>
          <w:ilvl w:val="0"/>
          <w:numId w:val="1"/>
        </w:numPr>
        <w:spacing w:line="240" w:lineRule="auto"/>
        <w:rPr>
          <w:b w:val="0"/>
          <w:bCs w:val="0"/>
          <w:sz w:val="28"/>
          <w:szCs w:val="28"/>
        </w:rPr>
      </w:pPr>
      <w:r w:rsidRPr="00EA07E9">
        <w:rPr>
          <w:b w:val="0"/>
          <w:bCs w:val="0"/>
          <w:sz w:val="28"/>
          <w:szCs w:val="28"/>
        </w:rPr>
        <w:t>П</w:t>
      </w:r>
      <w:r w:rsidR="00CB2F4C" w:rsidRPr="00EA07E9">
        <w:rPr>
          <w:b w:val="0"/>
          <w:bCs w:val="0"/>
          <w:sz w:val="28"/>
          <w:szCs w:val="28"/>
        </w:rPr>
        <w:t xml:space="preserve">родвижения продуктов креативной (творческой) экономики России на мировой рынок (закрепление за Россией статуса креативно-технологического лидера). </w:t>
      </w:r>
    </w:p>
    <w:p w14:paraId="21E2E841" w14:textId="42638597" w:rsidR="00E35EA4" w:rsidRPr="00EA07E9" w:rsidRDefault="00000000">
      <w:pPr>
        <w:spacing w:line="276" w:lineRule="auto"/>
        <w:jc w:val="both"/>
        <w:rPr>
          <w:rFonts w:eastAsia="Times New Roman"/>
          <w:b w:val="0"/>
          <w:iCs/>
          <w:sz w:val="28"/>
          <w:szCs w:val="28"/>
          <w:lang w:eastAsia="ru-RU"/>
        </w:rPr>
      </w:pPr>
      <w:r w:rsidRPr="00EA07E9">
        <w:rPr>
          <w:rFonts w:eastAsia="Times New Roman"/>
          <w:b w:val="0"/>
          <w:iCs/>
          <w:sz w:val="28"/>
          <w:szCs w:val="28"/>
          <w:lang w:eastAsia="ru-RU"/>
        </w:rPr>
        <w:t xml:space="preserve">2.2.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Экспертный Совет</w:t>
      </w:r>
      <w:r w:rsidRPr="00EA07E9">
        <w:rPr>
          <w:rFonts w:eastAsia="Times New Roman"/>
          <w:b w:val="0"/>
          <w:iCs/>
          <w:sz w:val="28"/>
          <w:szCs w:val="28"/>
          <w:lang w:eastAsia="ru-RU"/>
        </w:rPr>
        <w:t xml:space="preserve"> осуществляет следующие функции:</w:t>
      </w:r>
    </w:p>
    <w:p w14:paraId="18F4BA84" w14:textId="36E3195F" w:rsidR="00E35EA4" w:rsidRPr="004113EA" w:rsidRDefault="00000000">
      <w:pPr>
        <w:pStyle w:val="afb"/>
        <w:numPr>
          <w:ilvl w:val="0"/>
          <w:numId w:val="5"/>
        </w:numPr>
        <w:tabs>
          <w:tab w:val="clear" w:pos="720"/>
        </w:tabs>
        <w:spacing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Проводит мониторинг состояния, тенденций и динамики развития отраслей, анализ социально-экономических последствий принимаемых управленческих решений во внутренней и внешней экономической политике государства и факторов, сдерживающих развитие креативных индустрий и предпринимательского рынка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.</w:t>
      </w:r>
    </w:p>
    <w:p w14:paraId="7FA41691" w14:textId="46CE2311" w:rsidR="00E35EA4" w:rsidRPr="004113EA" w:rsidRDefault="00000000">
      <w:pPr>
        <w:pStyle w:val="afb"/>
        <w:numPr>
          <w:ilvl w:val="0"/>
          <w:numId w:val="5"/>
        </w:numPr>
        <w:tabs>
          <w:tab w:val="clear" w:pos="720"/>
        </w:tabs>
        <w:spacing w:before="264" w:after="264"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Содействует координации совместной деятельности и согласованию интересов профессиональных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сообществ и объединений в </w:t>
      </w:r>
      <w:r w:rsidR="004113EA"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установленных сферах</w:t>
      </w:r>
      <w:r w:rsidRP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деятельности</w:t>
      </w:r>
      <w:r w:rsidR="004113EA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.</w:t>
      </w:r>
    </w:p>
    <w:p w14:paraId="642DC4E6" w14:textId="0E21AC48" w:rsidR="00E35EA4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Осуществляет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взаимодействие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с представителями органов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публичной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̆ власти,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учреждённых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государством организаций и общественных объединений по вопросам реализации Федерального закона No 330-ФЗ «О развитии креативных (творческих) индустрии в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Российской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̆ Федерации», институтами развития.</w:t>
      </w:r>
    </w:p>
    <w:p w14:paraId="666F1336" w14:textId="77777777" w:rsidR="001B725B" w:rsidRDefault="001B725B" w:rsidP="001B725B">
      <w:p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</w:p>
    <w:p w14:paraId="6DCAAF33" w14:textId="77777777" w:rsidR="001B725B" w:rsidRPr="001B725B" w:rsidRDefault="001B725B" w:rsidP="001B725B">
      <w:p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</w:p>
    <w:p w14:paraId="4AE7A77C" w14:textId="77777777" w:rsidR="00E35EA4" w:rsidRPr="004113EA" w:rsidRDefault="00E35EA4">
      <w:pPr>
        <w:pStyle w:val="afb"/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</w:p>
    <w:p w14:paraId="34112A85" w14:textId="6E6246F9" w:rsidR="00E35EA4" w:rsidRPr="00EA07E9" w:rsidRDefault="00000000">
      <w:pPr>
        <w:shd w:val="clear" w:color="auto" w:fill="FFFFFF"/>
        <w:spacing w:after="0" w:line="276" w:lineRule="auto"/>
        <w:ind w:left="360"/>
        <w:jc w:val="both"/>
        <w:rPr>
          <w:rFonts w:eastAsia="Times New Roman"/>
          <w:b w:val="0"/>
          <w:spacing w:val="2"/>
          <w:sz w:val="28"/>
          <w:szCs w:val="28"/>
          <w:lang w:eastAsia="ru-RU"/>
        </w:rPr>
      </w:pPr>
      <w:r w:rsidRPr="00EA07E9">
        <w:rPr>
          <w:rFonts w:eastAsia="Times New Roman"/>
          <w:b w:val="0"/>
          <w:spacing w:val="2"/>
          <w:sz w:val="28"/>
          <w:szCs w:val="28"/>
          <w:lang w:eastAsia="ru-RU"/>
        </w:rPr>
        <w:lastRenderedPageBreak/>
        <w:t xml:space="preserve">2.3. Задачи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ого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а</w:t>
      </w:r>
      <w:r w:rsidRPr="00EA07E9">
        <w:rPr>
          <w:rFonts w:eastAsia="Times New Roman"/>
          <w:b w:val="0"/>
          <w:spacing w:val="2"/>
          <w:sz w:val="28"/>
          <w:szCs w:val="28"/>
          <w:lang w:eastAsia="ru-RU"/>
        </w:rPr>
        <w:t xml:space="preserve">: </w:t>
      </w:r>
    </w:p>
    <w:p w14:paraId="60C171F8" w14:textId="31B361FB" w:rsidR="0017472E" w:rsidRPr="0017472E" w:rsidRDefault="00000000" w:rsidP="0017472E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Участие совместно </w:t>
      </w:r>
      <w:r w:rsidR="004113EA"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с </w:t>
      </w: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>другими структурными подразделениями Совета и Торгово-промышленной палаты Российской Федерации</w:t>
      </w:r>
      <w:r w:rsidR="004113EA"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 </w:t>
      </w:r>
      <w:r w:rsidRPr="0017472E"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  <w:t xml:space="preserve">в осуществлении экспертизы проектов нормативных актов, регулирующих работу предприятий креативных отраслей. </w:t>
      </w:r>
    </w:p>
    <w:p w14:paraId="0D02A20D" w14:textId="3D365D82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Участие в разработке методологии формирования Реестра субъектов креативных индустрий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.</w:t>
      </w:r>
    </w:p>
    <w:p w14:paraId="390F89F1" w14:textId="18AAA438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highlight w:val="white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 xml:space="preserve">Содействие 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 xml:space="preserve">к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>доступу предприятиям отрасли к мерам государственной поддержки для субъектов креативных индустрий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highlight w:val="white"/>
          <w:lang w:eastAsia="ru-RU"/>
        </w:rPr>
        <w:t>.</w:t>
      </w:r>
    </w:p>
    <w:p w14:paraId="242BA564" w14:textId="6FCDB1EC" w:rsidR="00E35EA4" w:rsidRPr="004113EA" w:rsidRDefault="00000000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Расширение</w:t>
      </w:r>
      <w:r w:rsid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законодательного перечня креативных (творческих) индустрий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путём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включения в перечень иных коммуникационных индустрий, в т.ч. квестов.</w:t>
      </w:r>
    </w:p>
    <w:p w14:paraId="4A6C4EF5" w14:textId="0552367E" w:rsidR="00E35EA4" w:rsidRPr="004113EA" w:rsidRDefault="00000000" w:rsidP="004113EA">
      <w:pPr>
        <w:pStyle w:val="afb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/>
          <w:b w:val="0"/>
          <w:bCs w:val="0"/>
          <w:color w:val="191A1C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Участие в работе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Экспертн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ых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 xml:space="preserve"> советов органов исполнительной и законодательной власти по вопросам развития </w:t>
      </w:r>
      <w:r w:rsidR="004113EA"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креативной</w:t>
      </w:r>
      <w:r w:rsidRPr="004113EA">
        <w:rPr>
          <w:rFonts w:eastAsia="Times New Roman"/>
          <w:b w:val="0"/>
          <w:bCs w:val="0"/>
          <w:spacing w:val="2"/>
          <w:sz w:val="28"/>
          <w:szCs w:val="28"/>
          <w:lang w:eastAsia="ru-RU"/>
        </w:rPr>
        <w:t>̆ экономики.</w:t>
      </w:r>
    </w:p>
    <w:p w14:paraId="381DDB4E" w14:textId="7DC8B166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Подготовка и участи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в работе конференций, семинаров, симпозиумов по проблемам предпринимательской деятельности в России и за рубежом.</w:t>
      </w:r>
    </w:p>
    <w:p w14:paraId="6C73120E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Привлечение отечественных научных и деловых кругов к работе международных и зарубежных национальных ассамблей, конференций, симпозиумов по проблемам предпринимательской деятельности.</w:t>
      </w:r>
    </w:p>
    <w:p w14:paraId="1588914F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Выработка консолидированной позиции деловых кругов по актуальным проблемам развития предпринимательства, подготовка предложений и рекомендаций для руководящих органов ТПП РФ. </w:t>
      </w:r>
    </w:p>
    <w:p w14:paraId="333B3EAB" w14:textId="77777777" w:rsidR="00E35EA4" w:rsidRPr="004113EA" w:rsidRDefault="00000000">
      <w:pPr>
        <w:pStyle w:val="afb"/>
        <w:numPr>
          <w:ilvl w:val="0"/>
          <w:numId w:val="5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Оказание содействия в организации обучения работников и специалистов организаций различных форм собственности и предпринимателей в Российской Федерации и за рубежом.</w:t>
      </w:r>
    </w:p>
    <w:p w14:paraId="02DFFE17" w14:textId="5C7EBA04" w:rsidR="00E35EA4" w:rsidRPr="004113EA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4113EA">
        <w:rPr>
          <w:rFonts w:eastAsia="Times New Roman"/>
          <w:bCs w:val="0"/>
          <w:sz w:val="28"/>
          <w:szCs w:val="28"/>
          <w:lang w:eastAsia="ru-RU"/>
        </w:rPr>
        <w:t xml:space="preserve">3. Состав </w:t>
      </w:r>
      <w:r w:rsidR="001B725B" w:rsidRPr="001B725B">
        <w:rPr>
          <w:rFonts w:eastAsia="Times New Roman"/>
          <w:sz w:val="28"/>
          <w:szCs w:val="28"/>
          <w:lang w:eastAsia="ru-RU"/>
        </w:rPr>
        <w:t>Экспертн</w:t>
      </w:r>
      <w:r w:rsidR="001B725B" w:rsidRPr="001B725B">
        <w:rPr>
          <w:rFonts w:eastAsia="Times New Roman"/>
          <w:sz w:val="28"/>
          <w:szCs w:val="28"/>
          <w:lang w:eastAsia="ru-RU"/>
        </w:rPr>
        <w:t>ого</w:t>
      </w:r>
      <w:r w:rsidR="001B725B" w:rsidRPr="001B725B">
        <w:rPr>
          <w:rFonts w:eastAsia="Times New Roman"/>
          <w:sz w:val="28"/>
          <w:szCs w:val="28"/>
          <w:lang w:eastAsia="ru-RU"/>
        </w:rPr>
        <w:t xml:space="preserve"> Совет</w:t>
      </w:r>
      <w:r w:rsidR="001B725B" w:rsidRPr="001B725B">
        <w:rPr>
          <w:rFonts w:eastAsia="Times New Roman"/>
          <w:sz w:val="28"/>
          <w:szCs w:val="28"/>
          <w:lang w:eastAsia="ru-RU"/>
        </w:rPr>
        <w:t>а</w:t>
      </w:r>
    </w:p>
    <w:p w14:paraId="66237545" w14:textId="4E12DAFC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3.1. Состав </w:t>
      </w:r>
      <w:r w:rsidR="001B725B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формируется из представителей деловых кругов, торгово-промышленных палат, сотрудников аппарата ТПП Российской Федерации, органов государственной власти, научной и деловой общественности на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инициативной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основе.</w:t>
      </w:r>
    </w:p>
    <w:p w14:paraId="11D3AD58" w14:textId="381B79E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3.2. Председатель, </w:t>
      </w:r>
      <w:r w:rsidR="001B725B">
        <w:rPr>
          <w:rFonts w:eastAsia="Times New Roman"/>
          <w:b w:val="0"/>
          <w:bCs w:val="0"/>
          <w:sz w:val="28"/>
          <w:szCs w:val="28"/>
          <w:lang w:eastAsia="ru-RU"/>
        </w:rPr>
        <w:t>заместитель председателя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ответственный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секретарь </w:t>
      </w:r>
      <w:r w:rsidR="001B725B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1B725B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назначается Председателем Совета.</w:t>
      </w:r>
    </w:p>
    <w:p w14:paraId="2262C743" w14:textId="0E22070C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3.3. Количественный и персональный состав членов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определяется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42832571" w14:textId="1274907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3.4. Председатель, 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>заместитель председателя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курируют Рабочие группы по направлениям. </w:t>
      </w:r>
    </w:p>
    <w:p w14:paraId="3C4025B2" w14:textId="319549C2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 xml:space="preserve">3.5. Председатель и 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>заместитель председателя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имеют право назначить Помощника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(советников) на общественных началах для координации действий. </w:t>
      </w:r>
    </w:p>
    <w:p w14:paraId="03F30452" w14:textId="14AC9EF5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3.6. Функционал Рабочей группы определен в Регламенте работы Рабочих Групп, 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утверждаемом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1CF96B6C" w14:textId="3D33EF8D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3.7. Председатель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организует и направляет работу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, определяет круг вопросов, подлежащих рассмотрению на заседаниях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; утверждает планы работы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рабочих групп, дает поручения членам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279AD977" w14:textId="243F485F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3.8. 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Заместитель председателя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обеспечива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т: </w:t>
      </w:r>
    </w:p>
    <w:p w14:paraId="7A956BCA" w14:textId="7763D8E9" w:rsidR="00E35EA4" w:rsidRPr="004113EA" w:rsidRDefault="00000000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организацию работы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по направлениям, утвержденным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согласно Плану деятельности Рабочих групп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5155221D" w14:textId="364A15CF" w:rsidR="00E35EA4" w:rsidRPr="004113EA" w:rsidRDefault="00000000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координиру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т деятельность Рабочих групп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48E26818" w14:textId="7A95A7DC" w:rsidR="004113EA" w:rsidRDefault="00000000" w:rsidP="004113EA">
      <w:pPr>
        <w:pStyle w:val="afb"/>
        <w:numPr>
          <w:ilvl w:val="0"/>
          <w:numId w:val="10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реша</w:t>
      </w:r>
      <w:r w:rsidR="0017472E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т операционные вопросы, связанные с деятельностью Рабочих групп</w:t>
      </w:r>
      <w:r w:rsidR="004113EA" w:rsidRPr="004113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10C49FA0" w14:textId="15646E26" w:rsidR="00E35EA4" w:rsidRPr="004113EA" w:rsidRDefault="00000000" w:rsidP="004113EA">
      <w:pPr>
        <w:pStyle w:val="afb"/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622C6463" w14:textId="2B6A0F3B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3.9. Секретариат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:</w:t>
      </w:r>
    </w:p>
    <w:p w14:paraId="5C140AB2" w14:textId="76A70E8C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3.9.1</w:t>
      </w:r>
      <w:r w:rsidR="004113EA">
        <w:rPr>
          <w:rFonts w:eastAsia="Times New Roman"/>
          <w:b w:val="0"/>
          <w:bCs w:val="0"/>
          <w:sz w:val="28"/>
          <w:szCs w:val="28"/>
          <w:lang w:eastAsia="ru-RU"/>
        </w:rPr>
        <w:t>. С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остоит из ответственного секретаря, и заместителей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ответственного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секретаря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,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рекомендуемых Сопредседателями и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утверждаемый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07EB3B9D" w14:textId="1E9BC074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3.9.2. Ответственный секретарь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осуществляет координацию деятельности секретариата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665AAD8E" w14:textId="35F07095" w:rsidR="00E35EA4" w:rsidRPr="00D17FEA" w:rsidRDefault="00000000">
      <w:pPr>
        <w:spacing w:line="276" w:lineRule="auto"/>
        <w:jc w:val="both"/>
        <w:rPr>
          <w:rFonts w:eastAsia="Times New Roman"/>
          <w:b w:val="0"/>
          <w:iCs/>
          <w:sz w:val="28"/>
          <w:szCs w:val="28"/>
          <w:lang w:eastAsia="ru-RU"/>
        </w:rPr>
      </w:pPr>
      <w:r w:rsidRPr="00D17FEA">
        <w:rPr>
          <w:rFonts w:eastAsia="Times New Roman"/>
          <w:b w:val="0"/>
          <w:iCs/>
          <w:sz w:val="28"/>
          <w:szCs w:val="28"/>
          <w:lang w:eastAsia="ru-RU"/>
        </w:rPr>
        <w:t xml:space="preserve">3.9.3. Секретариат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D17FEA">
        <w:rPr>
          <w:rFonts w:eastAsia="Times New Roman"/>
          <w:b w:val="0"/>
          <w:iCs/>
          <w:sz w:val="28"/>
          <w:szCs w:val="28"/>
          <w:lang w:eastAsia="ru-RU"/>
        </w:rPr>
        <w:t xml:space="preserve"> осуществляет следующие функции:</w:t>
      </w:r>
    </w:p>
    <w:p w14:paraId="3FC11147" w14:textId="575CD1DB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обобщает поступившие предложения по плану работы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Рабочих групп;</w:t>
      </w:r>
    </w:p>
    <w:p w14:paraId="6CC0B1D3" w14:textId="77777777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принимает участие в обсуждениях и в подготовке документов аналитического и рекомендательного характера; </w:t>
      </w:r>
    </w:p>
    <w:p w14:paraId="3772CE1C" w14:textId="415F1135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сообщает членам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Рабочих групп о планируемых мероприятиях; </w:t>
      </w:r>
    </w:p>
    <w:p w14:paraId="4A59D5B9" w14:textId="481A1A03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доводит до их сведения информацию, относящуюся к содержанию работы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7368F3F8" w14:textId="7A9361B5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осуществляет контроль исполнения решений, принятых на заседаниях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; </w:t>
      </w:r>
    </w:p>
    <w:p w14:paraId="1C64622A" w14:textId="778B145C" w:rsidR="00E35EA4" w:rsidRPr="004113EA" w:rsidRDefault="00D17FEA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о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существля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техническое оформление протоколов заседаний; </w:t>
      </w:r>
    </w:p>
    <w:p w14:paraId="5AB5C963" w14:textId="6AC296AA" w:rsidR="00D17F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обеспечива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созыв заседаний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; </w:t>
      </w:r>
    </w:p>
    <w:p w14:paraId="52169C7B" w14:textId="3AD1565D" w:rsidR="00E35EA4" w:rsidRPr="004113EA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>информиру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членов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 дате, месте и повестке дня очередного заседания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; </w:t>
      </w:r>
    </w:p>
    <w:p w14:paraId="487DEF81" w14:textId="50632961" w:rsidR="00E35EA4" w:rsidRDefault="00000000">
      <w:pPr>
        <w:pStyle w:val="afb"/>
        <w:numPr>
          <w:ilvl w:val="0"/>
          <w:numId w:val="11"/>
        </w:numPr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организу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т рассылку материалов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1E7B5A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членам и заинтересованным организациям.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2007068B" w14:textId="77777777" w:rsidR="0017472E" w:rsidRPr="004113EA" w:rsidRDefault="0017472E" w:rsidP="0017472E">
      <w:pPr>
        <w:pStyle w:val="afb"/>
        <w:spacing w:after="0"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2259F305" w14:textId="6E989BA7" w:rsidR="00E35EA4" w:rsidRPr="0017472E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17472E">
        <w:rPr>
          <w:rFonts w:eastAsia="Times New Roman"/>
          <w:bCs w:val="0"/>
          <w:sz w:val="28"/>
          <w:szCs w:val="28"/>
          <w:lang w:eastAsia="ru-RU"/>
        </w:rPr>
        <w:t xml:space="preserve">4. Права и обязанности членов </w:t>
      </w:r>
      <w:r w:rsidR="001E7B5A" w:rsidRPr="001E7B5A">
        <w:rPr>
          <w:rFonts w:eastAsia="Times New Roman"/>
          <w:sz w:val="28"/>
          <w:szCs w:val="28"/>
          <w:lang w:eastAsia="ru-RU"/>
        </w:rPr>
        <w:t>Экспертного Совета</w:t>
      </w:r>
      <w:r w:rsidRPr="0017472E">
        <w:rPr>
          <w:rFonts w:eastAsia="Times New Roman"/>
          <w:bCs w:val="0"/>
          <w:sz w:val="28"/>
          <w:szCs w:val="28"/>
          <w:lang w:eastAsia="ru-RU"/>
        </w:rPr>
        <w:t xml:space="preserve"> </w:t>
      </w:r>
    </w:p>
    <w:p w14:paraId="6FCCC168" w14:textId="0D6C8028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4.1. Для осуществления задач и функций, предусмотренных разделом 2 настоящего Положения,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>ый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может:</w:t>
      </w:r>
    </w:p>
    <w:p w14:paraId="1D24B4A2" w14:textId="34CD22C2" w:rsidR="00E35EA4" w:rsidRPr="004113EA" w:rsidRDefault="00000000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привлекать квалифицированных специалистов, не являющихся членами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для участия в заседаниях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24327C73" w14:textId="4739F5B7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з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апрашивать от членов ТПП Российской Федерации, структурных подразделений ТПП РФ информацию, необходимую для своей работы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FDD1A33" w14:textId="6E85407F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с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оздавать из числа членов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, руководителей и ведущих специалистов отрасли, привлекаемых экспертов, заинтересованных организаций дополнительные рабочие группы, действующие автономно в рамках согласованных планов и программ, общих целей и задач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. Руководители указанных формирований назначаются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или по согласованию с Председателем 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заместителями председателя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2042E8E0" w14:textId="60CAA1A4" w:rsidR="00E35EA4" w:rsidRPr="004113EA" w:rsidRDefault="00D17FEA">
      <w:pPr>
        <w:pStyle w:val="afb"/>
        <w:numPr>
          <w:ilvl w:val="0"/>
          <w:numId w:val="6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sz w:val="28"/>
          <w:szCs w:val="28"/>
          <w:lang w:eastAsia="ru-RU"/>
        </w:rPr>
        <w:t>в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ыходить с предложениями в руководящие органы ТПП Российской Федерации о командировании членов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привлекаемых для работы специалистов по России и за рубеж для ознакомления с организацией и деятельностью предпринимательских структур.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41ECA4C1" w14:textId="3D4057E3" w:rsidR="00E35EA4" w:rsidRPr="004113EA" w:rsidRDefault="00000000">
      <w:pPr>
        <w:pStyle w:val="afb"/>
        <w:numPr>
          <w:ilvl w:val="1"/>
          <w:numId w:val="7"/>
        </w:numPr>
        <w:spacing w:line="276" w:lineRule="auto"/>
        <w:ind w:left="0" w:firstLine="0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Члены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имеют право: </w:t>
      </w:r>
    </w:p>
    <w:p w14:paraId="2E794F9D" w14:textId="5E83157B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инициировать проведение мероприятий по актуальным вопросам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7EF00928" w14:textId="3A02DEE9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по согласованию с Председателем/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Заместителем председателя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1E7B5A"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выступать от имени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и/или Рабочей группы в мероприятиях сторонних организаторов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599C3C8A" w14:textId="797B0366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принимать участие в сторонних мероприятиях без согласования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59CB6175" w14:textId="08BBE537" w:rsidR="00E35EA4" w:rsidRPr="004113EA" w:rsidRDefault="00000000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b w:val="0"/>
          <w:spacing w:val="2"/>
          <w:sz w:val="28"/>
          <w:szCs w:val="28"/>
          <w:shd w:val="clear" w:color="auto" w:fill="FFFFFF"/>
        </w:rPr>
        <w:t xml:space="preserve">пользоваться информационной поддержкой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b w:val="0"/>
          <w:spacing w:val="2"/>
          <w:sz w:val="28"/>
          <w:szCs w:val="28"/>
          <w:shd w:val="clear" w:color="auto" w:fill="FFFFFF"/>
        </w:rPr>
        <w:t xml:space="preserve"> в защите профессиональных интересов</w:t>
      </w:r>
      <w:r w:rsidR="00D17FEA">
        <w:rPr>
          <w:b w:val="0"/>
          <w:spacing w:val="2"/>
          <w:sz w:val="28"/>
          <w:szCs w:val="28"/>
          <w:shd w:val="clear" w:color="auto" w:fill="FFFFFF"/>
        </w:rPr>
        <w:t>;</w:t>
      </w:r>
      <w:r w:rsidRPr="004113EA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14:paraId="1B2071C9" w14:textId="673FFFBD" w:rsidR="00D17FEA" w:rsidRPr="0017472E" w:rsidRDefault="00000000" w:rsidP="00D17FEA">
      <w:pPr>
        <w:pStyle w:val="afb"/>
        <w:numPr>
          <w:ilvl w:val="0"/>
          <w:numId w:val="8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17472E">
        <w:rPr>
          <w:rFonts w:eastAsia="Times New Roman"/>
          <w:b w:val="0"/>
          <w:bCs w:val="0"/>
          <w:sz w:val="28"/>
          <w:szCs w:val="28"/>
          <w:lang w:eastAsia="ru-RU"/>
        </w:rPr>
        <w:t xml:space="preserve">вносить предложения по актуализации работы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17472E">
        <w:rPr>
          <w:rFonts w:eastAsia="Times New Roman"/>
          <w:b w:val="0"/>
          <w:bCs w:val="0"/>
          <w:sz w:val="28"/>
          <w:szCs w:val="28"/>
          <w:lang w:eastAsia="ru-RU"/>
        </w:rPr>
        <w:t xml:space="preserve">. </w:t>
      </w:r>
    </w:p>
    <w:p w14:paraId="00C1C4B4" w14:textId="77777777" w:rsidR="00E35EA4" w:rsidRPr="004113EA" w:rsidRDefault="00E35EA4">
      <w:pPr>
        <w:pStyle w:val="afb"/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24A3CBF7" w14:textId="4C974F64" w:rsidR="00E35EA4" w:rsidRPr="004113EA" w:rsidRDefault="00000000">
      <w:pPr>
        <w:pStyle w:val="afb"/>
        <w:numPr>
          <w:ilvl w:val="1"/>
          <w:numId w:val="7"/>
        </w:numPr>
        <w:spacing w:line="276" w:lineRule="auto"/>
        <w:ind w:left="0" w:firstLine="0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Члены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обязаны:</w:t>
      </w:r>
    </w:p>
    <w:p w14:paraId="3AD47A67" w14:textId="25FCB796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участвовать в деятельности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0468A530" w14:textId="76C53DB9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lastRenderedPageBreak/>
        <w:t>по запросу предоставлять необходимую для решения вопросов по текущей деятельности информацию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D95E37A" w14:textId="7938FA4A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оповещать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>ый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по участию в мероприятиях от имени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или Рабочей группы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</w:p>
    <w:p w14:paraId="3A448C46" w14:textId="64264A84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соблюдать нормы настоящего Положения и Регламента работы рабочих групп, выполнять решения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;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72C621CF" w14:textId="764D027F" w:rsidR="00E35EA4" w:rsidRPr="004113EA" w:rsidRDefault="00000000">
      <w:pPr>
        <w:pStyle w:val="afb"/>
        <w:numPr>
          <w:ilvl w:val="0"/>
          <w:numId w:val="17"/>
        </w:num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не разглашать сведения о деятельности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, в случае если они признаны таковыми решением Председателя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или Сопредседателями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.   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360BEDDF" w14:textId="7359D5D9" w:rsidR="00E35EA4" w:rsidRPr="0017472E" w:rsidRDefault="00000000">
      <w:pPr>
        <w:spacing w:line="276" w:lineRule="auto"/>
        <w:jc w:val="both"/>
        <w:outlineLvl w:val="3"/>
        <w:rPr>
          <w:rFonts w:eastAsia="Times New Roman"/>
          <w:bCs w:val="0"/>
          <w:sz w:val="28"/>
          <w:szCs w:val="28"/>
          <w:lang w:eastAsia="ru-RU"/>
        </w:rPr>
      </w:pPr>
      <w:r w:rsidRPr="0017472E">
        <w:rPr>
          <w:rFonts w:eastAsia="Times New Roman"/>
          <w:bCs w:val="0"/>
          <w:sz w:val="28"/>
          <w:szCs w:val="28"/>
          <w:lang w:eastAsia="ru-RU"/>
        </w:rPr>
        <w:t xml:space="preserve">5. Организация работы </w:t>
      </w:r>
      <w:r w:rsidR="001E7B5A" w:rsidRPr="001E7B5A">
        <w:rPr>
          <w:rFonts w:eastAsia="Times New Roman"/>
          <w:sz w:val="28"/>
          <w:szCs w:val="28"/>
          <w:lang w:eastAsia="ru-RU"/>
        </w:rPr>
        <w:t>Экспертного Совета</w:t>
      </w:r>
    </w:p>
    <w:p w14:paraId="02B15E9B" w14:textId="7F4E0B60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5.1.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>ый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 xml:space="preserve"> Совет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осуществляет свою деятельность в соответствии с задачами и функциями, изложенными в разделе 2 настоящего Положения.</w:t>
      </w:r>
    </w:p>
    <w:p w14:paraId="69870492" w14:textId="5FDFB0CC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5.2. Работа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осуществляется на основании утверждаемого как правило на календарный год плана работы.</w:t>
      </w:r>
      <w:r w:rsidR="001E7B5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7BC751F2" w14:textId="28110373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5.3. Заседания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проводятся по мере необходимости, но не реже одного раза в квартал.</w:t>
      </w:r>
    </w:p>
    <w:p w14:paraId="289F99E4" w14:textId="22253DD3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5.4. Заседания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считаются полномочными при наличии более половины членов.</w:t>
      </w:r>
    </w:p>
    <w:p w14:paraId="0DDF85BD" w14:textId="32AEA017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5.5. Решения по выносимым на рассмотрение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вопросам принимаются открытым голосованием простым большинством голосов присутствующих членов.</w:t>
      </w:r>
    </w:p>
    <w:p w14:paraId="531A6931" w14:textId="04A9C6F4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5.6.  По решению Председателя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могут приниматься решения на основе заочного голосования - опросом, с фиксацией голоса в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бюллетене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D17FEA" w:rsidRPr="004113EA">
        <w:rPr>
          <w:rFonts w:eastAsia="Times New Roman"/>
          <w:b w:val="0"/>
          <w:bCs w:val="0"/>
          <w:sz w:val="28"/>
          <w:szCs w:val="28"/>
          <w:lang w:eastAsia="ru-RU"/>
        </w:rPr>
        <w:t>голосования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14:paraId="37426C38" w14:textId="7B285B69" w:rsidR="00E35EA4" w:rsidRPr="004113EA" w:rsidRDefault="00000000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>5.7.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Заседания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протоколируются. Протокол подписывается Председателем </w:t>
      </w:r>
      <w:r w:rsidR="001E7B5A" w:rsidRPr="001B725B">
        <w:rPr>
          <w:rFonts w:eastAsia="Times New Roman"/>
          <w:b w:val="0"/>
          <w:bCs w:val="0"/>
          <w:sz w:val="28"/>
          <w:szCs w:val="28"/>
          <w:lang w:eastAsia="ru-RU"/>
        </w:rPr>
        <w:t>Экспертного Совета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, а в его отсутствие – уполномоченным </w:t>
      </w:r>
      <w:r w:rsidR="00B4017B">
        <w:rPr>
          <w:rFonts w:eastAsia="Times New Roman"/>
          <w:b w:val="0"/>
          <w:bCs w:val="0"/>
          <w:sz w:val="28"/>
          <w:szCs w:val="28"/>
          <w:lang w:eastAsia="ru-RU"/>
        </w:rPr>
        <w:t>Заместителем председателя</w:t>
      </w:r>
      <w:r w:rsidRPr="004113EA">
        <w:rPr>
          <w:rFonts w:eastAsia="Times New Roman"/>
          <w:b w:val="0"/>
          <w:bCs w:val="0"/>
          <w:sz w:val="28"/>
          <w:szCs w:val="28"/>
          <w:lang w:eastAsia="ru-RU"/>
        </w:rPr>
        <w:t xml:space="preserve"> и ответственным секретарем. </w:t>
      </w:r>
      <w:r w:rsidR="00D17FEA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0A3E7E02" w14:textId="77777777" w:rsidR="00E35EA4" w:rsidRPr="004113EA" w:rsidRDefault="00E35EA4">
      <w:pPr>
        <w:spacing w:line="276" w:lineRule="auto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14:paraId="058067C1" w14:textId="77777777" w:rsidR="00B4017B" w:rsidRDefault="0017472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Листопадова С.С.</w:t>
      </w:r>
      <w:r w:rsidRPr="004113EA">
        <w:rPr>
          <w:sz w:val="28"/>
          <w:szCs w:val="28"/>
        </w:rPr>
        <w:t xml:space="preserve">, </w:t>
      </w:r>
    </w:p>
    <w:p w14:paraId="1A74C827" w14:textId="06F87A81" w:rsidR="00E35EA4" w:rsidRPr="00B4017B" w:rsidRDefault="0017472E">
      <w:pPr>
        <w:spacing w:line="276" w:lineRule="auto"/>
        <w:jc w:val="right"/>
        <w:rPr>
          <w:rFonts w:eastAsia="Times New Roman"/>
          <w:sz w:val="28"/>
          <w:szCs w:val="28"/>
          <w:lang w:eastAsia="ru-RU"/>
        </w:rPr>
      </w:pPr>
      <w:r w:rsidRPr="004113EA">
        <w:rPr>
          <w:sz w:val="28"/>
          <w:szCs w:val="28"/>
        </w:rPr>
        <w:t xml:space="preserve">Председатель </w:t>
      </w:r>
      <w:r w:rsidR="00B4017B" w:rsidRPr="00B4017B">
        <w:rPr>
          <w:rFonts w:eastAsia="Times New Roman"/>
          <w:sz w:val="28"/>
          <w:szCs w:val="28"/>
          <w:lang w:eastAsia="ru-RU"/>
        </w:rPr>
        <w:t>Экспертного Совета</w:t>
      </w:r>
    </w:p>
    <w:sectPr w:rsidR="00E35EA4" w:rsidRPr="00B4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B07E" w14:textId="77777777" w:rsidR="000C2AC4" w:rsidRDefault="000C2AC4">
      <w:pPr>
        <w:spacing w:after="0" w:line="240" w:lineRule="auto"/>
      </w:pPr>
      <w:r>
        <w:separator/>
      </w:r>
    </w:p>
  </w:endnote>
  <w:endnote w:type="continuationSeparator" w:id="0">
    <w:p w14:paraId="19238852" w14:textId="77777777" w:rsidR="000C2AC4" w:rsidRDefault="000C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6FA20" w14:textId="77777777" w:rsidR="000C2AC4" w:rsidRDefault="000C2AC4">
      <w:pPr>
        <w:spacing w:after="0" w:line="240" w:lineRule="auto"/>
      </w:pPr>
      <w:r>
        <w:separator/>
      </w:r>
    </w:p>
  </w:footnote>
  <w:footnote w:type="continuationSeparator" w:id="0">
    <w:p w14:paraId="6551E63A" w14:textId="77777777" w:rsidR="000C2AC4" w:rsidRDefault="000C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BCE"/>
    <w:multiLevelType w:val="hybridMultilevel"/>
    <w:tmpl w:val="90047AD4"/>
    <w:lvl w:ilvl="0" w:tplc="93EC5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8C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DAF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107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DC1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22B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BE19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58C1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7AA9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21A7"/>
    <w:multiLevelType w:val="hybridMultilevel"/>
    <w:tmpl w:val="8E803868"/>
    <w:lvl w:ilvl="0" w:tplc="6A78D4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DC141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56C2E96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EE62AEC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E00A7E6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DC08AFE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7EC2500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427AA49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A998BBA2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DD7722"/>
    <w:multiLevelType w:val="hybridMultilevel"/>
    <w:tmpl w:val="5712E946"/>
    <w:lvl w:ilvl="0" w:tplc="D5386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185D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68F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6065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30E4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FAA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8A35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0283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C0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8515D"/>
    <w:multiLevelType w:val="hybridMultilevel"/>
    <w:tmpl w:val="577A3EB0"/>
    <w:lvl w:ilvl="0" w:tplc="79FE7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6F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689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900F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8ED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9C5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D06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5EC6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F29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4286D"/>
    <w:multiLevelType w:val="hybridMultilevel"/>
    <w:tmpl w:val="1158A050"/>
    <w:lvl w:ilvl="0" w:tplc="A25871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5AAE51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584FCF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5DC24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2C8A0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B9C574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0A810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3348FD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572ECA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861AD6"/>
    <w:multiLevelType w:val="hybridMultilevel"/>
    <w:tmpl w:val="69FA2944"/>
    <w:lvl w:ilvl="0" w:tplc="6240A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AB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8D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09B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5C53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C43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24F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34E6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F66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C1404"/>
    <w:multiLevelType w:val="hybridMultilevel"/>
    <w:tmpl w:val="239A475A"/>
    <w:lvl w:ilvl="0" w:tplc="A30C9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661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0EA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AE5A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70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E64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A8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C074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9E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66322"/>
    <w:multiLevelType w:val="hybridMultilevel"/>
    <w:tmpl w:val="947A819A"/>
    <w:lvl w:ilvl="0" w:tplc="8D0EC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83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1E7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1AE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4CE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94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1A3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96C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425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66319"/>
    <w:multiLevelType w:val="hybridMultilevel"/>
    <w:tmpl w:val="F692C840"/>
    <w:lvl w:ilvl="0" w:tplc="E0F6C4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B5C60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745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C62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F42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ACFD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D43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201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10C1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8306EE2"/>
    <w:multiLevelType w:val="hybridMultilevel"/>
    <w:tmpl w:val="5AEA38FA"/>
    <w:lvl w:ilvl="0" w:tplc="25966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8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2C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A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F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C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CA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E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22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97B72"/>
    <w:multiLevelType w:val="hybridMultilevel"/>
    <w:tmpl w:val="32F40914"/>
    <w:lvl w:ilvl="0" w:tplc="AED4A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B8B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525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A4E1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21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76B1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D4C1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2F1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987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E28C6"/>
    <w:multiLevelType w:val="hybridMultilevel"/>
    <w:tmpl w:val="D8468A5A"/>
    <w:lvl w:ilvl="0" w:tplc="237CCA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6BDA1D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BA61CC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AB4AF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750D0E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AE64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3022D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EF209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E54FC6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D71A64"/>
    <w:multiLevelType w:val="hybridMultilevel"/>
    <w:tmpl w:val="59DC9E46"/>
    <w:lvl w:ilvl="0" w:tplc="8070BA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A0E5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90E6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346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F034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A28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A00E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10D3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1448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AFB7CCC"/>
    <w:multiLevelType w:val="multilevel"/>
    <w:tmpl w:val="EA44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151E6A"/>
    <w:multiLevelType w:val="hybridMultilevel"/>
    <w:tmpl w:val="18C218CE"/>
    <w:lvl w:ilvl="0" w:tplc="0018D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4C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9AF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D88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D6E5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5E5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586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902D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40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43CF8"/>
    <w:multiLevelType w:val="hybridMultilevel"/>
    <w:tmpl w:val="89C4CCA0"/>
    <w:lvl w:ilvl="0" w:tplc="AAD2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FCA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306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58F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4EC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849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281D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30D5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248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01AC9"/>
    <w:multiLevelType w:val="hybridMultilevel"/>
    <w:tmpl w:val="99946976"/>
    <w:lvl w:ilvl="0" w:tplc="61AA4A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740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48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1EA7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2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8B5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9EA4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E9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364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11183733">
    <w:abstractNumId w:val="9"/>
  </w:num>
  <w:num w:numId="2" w16cid:durableId="480997834">
    <w:abstractNumId w:val="5"/>
  </w:num>
  <w:num w:numId="3" w16cid:durableId="1457719484">
    <w:abstractNumId w:val="6"/>
  </w:num>
  <w:num w:numId="4" w16cid:durableId="192572987">
    <w:abstractNumId w:val="0"/>
  </w:num>
  <w:num w:numId="5" w16cid:durableId="1683970394">
    <w:abstractNumId w:val="7"/>
  </w:num>
  <w:num w:numId="6" w16cid:durableId="85855084">
    <w:abstractNumId w:val="2"/>
  </w:num>
  <w:num w:numId="7" w16cid:durableId="1659378384">
    <w:abstractNumId w:val="13"/>
  </w:num>
  <w:num w:numId="8" w16cid:durableId="1635066875">
    <w:abstractNumId w:val="15"/>
  </w:num>
  <w:num w:numId="9" w16cid:durableId="1939673065">
    <w:abstractNumId w:val="3"/>
  </w:num>
  <w:num w:numId="10" w16cid:durableId="584530526">
    <w:abstractNumId w:val="14"/>
  </w:num>
  <w:num w:numId="11" w16cid:durableId="1728920319">
    <w:abstractNumId w:val="10"/>
  </w:num>
  <w:num w:numId="12" w16cid:durableId="1631125979">
    <w:abstractNumId w:val="4"/>
  </w:num>
  <w:num w:numId="13" w16cid:durableId="1886526299">
    <w:abstractNumId w:val="11"/>
  </w:num>
  <w:num w:numId="14" w16cid:durableId="167141185">
    <w:abstractNumId w:val="1"/>
  </w:num>
  <w:num w:numId="15" w16cid:durableId="1325663547">
    <w:abstractNumId w:val="16"/>
  </w:num>
  <w:num w:numId="16" w16cid:durableId="10762620">
    <w:abstractNumId w:val="12"/>
  </w:num>
  <w:num w:numId="17" w16cid:durableId="83380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4"/>
    <w:rsid w:val="000C2AC4"/>
    <w:rsid w:val="0017472E"/>
    <w:rsid w:val="001B725B"/>
    <w:rsid w:val="001E7B5A"/>
    <w:rsid w:val="003901E6"/>
    <w:rsid w:val="003C1533"/>
    <w:rsid w:val="004113EA"/>
    <w:rsid w:val="00493493"/>
    <w:rsid w:val="004A5E13"/>
    <w:rsid w:val="009358AF"/>
    <w:rsid w:val="00A50727"/>
    <w:rsid w:val="00B4017B"/>
    <w:rsid w:val="00CB2F4C"/>
    <w:rsid w:val="00D17FEA"/>
    <w:rsid w:val="00D8069E"/>
    <w:rsid w:val="00E35EA4"/>
    <w:rsid w:val="00EA07E9"/>
    <w:rsid w:val="00E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101"/>
  <w15:docId w15:val="{89CCB2C0-7A3F-4689-AFCC-A6AC7B9F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b w:val="0"/>
      <w:bCs w:val="0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eastAsia="Times New Roman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b w:val="0"/>
      <w:bCs w:val="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Нестеренко Kapital info</dc:creator>
  <cp:keywords/>
  <dc:description/>
  <cp:lastModifiedBy>Светлана Листопадова</cp:lastModifiedBy>
  <cp:revision>2</cp:revision>
  <dcterms:created xsi:type="dcterms:W3CDTF">2025-07-23T09:06:00Z</dcterms:created>
  <dcterms:modified xsi:type="dcterms:W3CDTF">2025-07-23T09:06:00Z</dcterms:modified>
</cp:coreProperties>
</file>